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华文中宋" w:cs="Times New Roman" w:eastAsia="华文中宋" w:hAnsi="华文中宋"/>
          <w:b/>
          <w:sz w:val="44"/>
          <w:szCs w:val="44"/>
        </w:rPr>
      </w:pPr>
      <w:r>
        <w:rPr>
          <w:rFonts w:ascii="华文中宋" w:cs="Times New Roman" w:eastAsia="华文中宋" w:hAnsi="华文中宋" w:hint="eastAsia"/>
          <w:b/>
          <w:sz w:val="44"/>
          <w:szCs w:val="44"/>
        </w:rPr>
        <w:t xml:space="preserve"> “职教行活动”启动仪式参会回执</w:t>
      </w:r>
    </w:p>
    <w:p>
      <w:pPr>
        <w:pStyle w:val="style0"/>
        <w:rPr>
          <w:rFonts w:ascii="华文中宋" w:cs="Times New Roman" w:eastAsia="华文中宋" w:hAnsi="华文中宋"/>
          <w:b/>
          <w:sz w:val="44"/>
          <w:szCs w:val="44"/>
        </w:rPr>
      </w:pPr>
      <w:r>
        <w:rPr>
          <w:rFonts w:ascii="黑体" w:cs="Times New Roman" w:eastAsia="黑体" w:hAnsi="黑体" w:hint="eastAsia"/>
          <w:sz w:val="32"/>
          <w:szCs w:val="32"/>
        </w:rPr>
        <w:t>参会单位：</w:t>
      </w:r>
    </w:p>
    <w:tbl>
      <w:tblPr>
        <w:tblStyle w:val="style154"/>
        <w:tblW w:w="1020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423"/>
        <w:gridCol w:w="1517"/>
        <w:gridCol w:w="1517"/>
        <w:gridCol w:w="1852"/>
        <w:gridCol w:w="1701"/>
        <w:gridCol w:w="992"/>
      </w:tblGrid>
      <w:tr>
        <w:trPr>
          <w:jc w:val="center"/>
        </w:trPr>
        <w:tc>
          <w:tcPr>
            <w:tcW w:w="1199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  <w:r>
              <w:rPr>
                <w:rFonts w:ascii="黑体" w:cs="Times New Roman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423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  <w:r>
              <w:rPr>
                <w:rFonts w:ascii="黑体" w:cs="Times New Roman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1517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  <w:r>
              <w:rPr>
                <w:rFonts w:ascii="黑体" w:cs="Times New Roman" w:eastAsia="黑体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1517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  <w:r>
              <w:rPr>
                <w:rFonts w:ascii="黑体" w:cs="Times New Roman" w:eastAsia="黑体" w:hAnsi="黑体" w:hint="eastAsia"/>
                <w:sz w:val="32"/>
                <w:szCs w:val="32"/>
              </w:rPr>
              <w:t>电子邮箱</w:t>
            </w:r>
          </w:p>
        </w:tc>
        <w:tc>
          <w:tcPr>
            <w:tcW w:w="1852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  <w:r>
              <w:rPr>
                <w:rFonts w:ascii="黑体" w:cs="Times New Roman" w:eastAsia="黑体" w:hAnsi="黑体" w:hint="eastAsia"/>
                <w:sz w:val="32"/>
                <w:szCs w:val="32"/>
              </w:rPr>
              <w:t>到达航班</w:t>
            </w:r>
            <w:r>
              <w:rPr>
                <w:rFonts w:ascii="黑体" w:cs="Times New Roman" w:eastAsia="黑体" w:hAnsi="黑体"/>
                <w:sz w:val="32"/>
                <w:szCs w:val="32"/>
              </w:rPr>
              <w:t>/车次时间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  <w:r>
              <w:rPr>
                <w:rFonts w:ascii="黑体" w:cs="Times New Roman" w:eastAsia="黑体" w:hAnsi="黑体" w:hint="eastAsia"/>
                <w:sz w:val="32"/>
                <w:szCs w:val="32"/>
              </w:rPr>
              <w:t>返程航班</w:t>
            </w:r>
            <w:r>
              <w:rPr>
                <w:rFonts w:ascii="黑体" w:cs="Times New Roman" w:eastAsia="黑体" w:hAnsi="黑体"/>
                <w:sz w:val="32"/>
                <w:szCs w:val="32"/>
              </w:rPr>
              <w:t>/车次时间</w:t>
            </w: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  <w:r>
              <w:rPr>
                <w:rFonts w:ascii="黑体" w:cs="Times New Roman" w:eastAsia="黑体" w:hAnsi="黑体" w:hint="eastAsia"/>
                <w:sz w:val="32"/>
                <w:szCs w:val="32"/>
              </w:rPr>
              <w:t>备注</w:t>
            </w:r>
          </w:p>
        </w:tc>
      </w:tr>
      <w:tr>
        <w:tblPrEx/>
        <w:trPr>
          <w:jc w:val="center"/>
        </w:trPr>
        <w:tc>
          <w:tcPr>
            <w:tcW w:w="1199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1423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1517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1517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1852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</w:tr>
      <w:tr>
        <w:tblPrEx/>
        <w:trPr>
          <w:jc w:val="center"/>
        </w:trPr>
        <w:tc>
          <w:tcPr>
            <w:tcW w:w="1199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1423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1517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1517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1852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</w:tr>
      <w:tr>
        <w:tblPrEx/>
        <w:trPr>
          <w:jc w:val="center"/>
        </w:trPr>
        <w:tc>
          <w:tcPr>
            <w:tcW w:w="1199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1423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1517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1517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1852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  <w:tc>
          <w:tcPr>
            <w:tcW w:w="992" w:type="dxa"/>
            <w:tcBorders/>
          </w:tcPr>
          <w:p>
            <w:pPr>
              <w:pStyle w:val="style0"/>
              <w:rPr>
                <w:rFonts w:ascii="黑体" w:cs="Times New Roman" w:eastAsia="黑体" w:hAnsi="黑体"/>
                <w:sz w:val="32"/>
                <w:szCs w:val="32"/>
              </w:rPr>
            </w:pPr>
          </w:p>
        </w:tc>
      </w:tr>
      <w:bookmarkStart w:id="0" w:name="_GoBack"/>
      <w:bookmarkEnd w:id="0"/>
    </w:tbl>
    <w:p>
      <w:pPr>
        <w:pStyle w:val="style0"/>
        <w:rPr/>
      </w:pPr>
    </w:p>
    <w:p>
      <w:pPr>
        <w:pStyle w:val="style0"/>
        <w:rPr>
          <w:rFonts w:hint="eastAsia"/>
          <w:lang w:eastAsia="zh-CN"/>
        </w:rPr>
      </w:pPr>
      <w:r>
        <w:t>请于2018年9月18日前将回执发送至bianhaoyi@zjvtit.edu.cn（邮箱），邮件标题为</w:t>
      </w:r>
      <w:r>
        <w:rPr>
          <w:rFonts w:hint="eastAsia"/>
          <w:lang w:eastAsia="zh-CN"/>
        </w:rPr>
        <w:t xml:space="preserve">: </w:t>
      </w:r>
      <w:r>
        <w:t>全国高职院校“奋进新时代 中华传统美德职教行”活动启动仪式参会回执</w:t>
      </w:r>
      <w:r>
        <w:rPr>
          <w:rFonts w:hint="eastAsia"/>
          <w:lang w:eastAsia="zh-CN"/>
        </w:rPr>
        <w:t>。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联系人:</w:t>
      </w:r>
    </w:p>
    <w:p>
      <w:pPr>
        <w:pStyle w:val="style0"/>
        <w:rPr/>
      </w:pPr>
      <w:r>
        <w:t>边浩毅  电话：0571-88481969，手机：15869146131；</w:t>
      </w:r>
    </w:p>
    <w:p>
      <w:pPr>
        <w:pStyle w:val="style0"/>
        <w:rPr/>
      </w:pPr>
      <w:r>
        <w:t>杨  鹏  电话：0571-88481798，手机：13867470981：</w:t>
      </w:r>
    </w:p>
    <w:p>
      <w:pPr>
        <w:pStyle w:val="style0"/>
        <w:rPr/>
      </w:pPr>
      <w:r>
        <w:t>高职分会秘书处  周 兰  13456978660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2010601030000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华文中宋"/>
    <w:panose1 w:val="02010600040000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oNotDisplayPageBoundaries/>
  <w:embedSystemFonts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dministrator/AppData/Roaming/Kingsoft/wps/addons/pool/win-i386/knewfileruby_1.0.0.12/template/wps/0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Words>151</Words>
  <Pages>1</Pages>
  <Characters>231</Characters>
  <Application>WPS Office</Application>
  <DocSecurity>0</DocSecurity>
  <Paragraphs>41</Paragraphs>
  <ScaleCrop>false</ScaleCrop>
  <LinksUpToDate>false</LinksUpToDate>
  <CharactersWithSpaces>245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2018-09-10T08:56:00Z</dcterms:created>
  <dc:creator>Y.L</dc:creator>
  <lastModifiedBy>STF-AL00</lastModifiedBy>
  <dcterms:modified xsi:type="dcterms:W3CDTF">2018-09-10T11:02:57Z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